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31AA15FC"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Allegato A</w:t>
      </w:r>
      <w:r>
        <w:rPr>
          <w:rFonts w:ascii="Verdana" w:eastAsia="Verdana" w:hAnsi="Verdana" w:cs="Verdana"/>
          <w:color w:val="000000"/>
          <w:sz w:val="18"/>
          <w:szCs w:val="18"/>
        </w:rPr>
        <w:t>)</w:t>
      </w:r>
      <w:bookmarkStart w:id="0" w:name="_GoBack"/>
      <w:bookmarkEnd w:id="0"/>
      <w:r>
        <w:rPr>
          <w:rFonts w:ascii="Verdana" w:eastAsia="Verdana" w:hAnsi="Verdana" w:cs="Verdana"/>
          <w:color w:val="000000"/>
          <w:sz w:val="18"/>
          <w:szCs w:val="18"/>
        </w:rPr>
        <w:t>;</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62EE8" w14:textId="77777777" w:rsidR="004846D1" w:rsidRDefault="004846D1">
      <w:pPr>
        <w:spacing w:after="0" w:line="240" w:lineRule="auto"/>
      </w:pPr>
      <w:r>
        <w:separator/>
      </w:r>
    </w:p>
  </w:endnote>
  <w:endnote w:type="continuationSeparator" w:id="0">
    <w:p w14:paraId="5B906F17" w14:textId="77777777" w:rsidR="004846D1" w:rsidRDefault="00484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5E439312"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219B7">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8D279" w14:textId="77777777" w:rsidR="004846D1" w:rsidRDefault="004846D1">
      <w:pPr>
        <w:spacing w:after="0" w:line="240" w:lineRule="auto"/>
      </w:pPr>
      <w:r>
        <w:separator/>
      </w:r>
    </w:p>
  </w:footnote>
  <w:footnote w:type="continuationSeparator" w:id="0">
    <w:p w14:paraId="738C0E12" w14:textId="77777777" w:rsidR="004846D1" w:rsidRDefault="00484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403C" w14:textId="77777777" w:rsidR="006219B7" w:rsidRPr="006219B7" w:rsidRDefault="006075D9" w:rsidP="006219B7">
    <w:pPr>
      <w:spacing w:after="0" w:line="240" w:lineRule="auto"/>
      <w:jc w:val="both"/>
      <w:rPr>
        <w:rFonts w:ascii="Verdana" w:hAnsi="Verdana"/>
        <w:b/>
        <w:sz w:val="16"/>
        <w:szCs w:val="16"/>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6219B7" w:rsidRPr="006219B7">
      <w:rPr>
        <w:rFonts w:ascii="Verdana" w:hAnsi="Verdana"/>
        <w:b/>
        <w:sz w:val="16"/>
        <w:szCs w:val="16"/>
      </w:rPr>
      <w:t>Piano per la definizione di percorsi educativi e formativi per il potenziamento delle competenze, l’inclusione e la socialità nel periodo di sospensione estiva delle lezioni negli anni scolastici 2023-2024 e 2024-2025 (c.d. Piano Estate) a valere sulle risorse di cui al Programma nazionale “PN Scuola e competenze 2021-2027” in attuazione dei Regolamenti (UE) n. 2021/1057, (UE) n. 2021/1058 e (UE) n. 2021/1060 del Parlamento europeo e del Consiglio del 24 giugno 2021.</w:t>
    </w:r>
  </w:p>
  <w:p w14:paraId="6ED27CFD" w14:textId="77777777" w:rsidR="006219B7" w:rsidRPr="006219B7" w:rsidRDefault="006219B7" w:rsidP="006219B7">
    <w:pPr>
      <w:spacing w:after="0" w:line="240" w:lineRule="auto"/>
      <w:jc w:val="both"/>
      <w:rPr>
        <w:rFonts w:ascii="Verdana" w:hAnsi="Verdana"/>
        <w:b/>
        <w:sz w:val="16"/>
        <w:szCs w:val="16"/>
      </w:rPr>
    </w:pPr>
    <w:r w:rsidRPr="006219B7">
      <w:rPr>
        <w:rFonts w:ascii="Verdana" w:hAnsi="Verdana"/>
        <w:b/>
        <w:sz w:val="16"/>
        <w:szCs w:val="16"/>
      </w:rPr>
      <w:t xml:space="preserve">Avviso pubblico con procedura di urgenza di selezione per conferimento di n. </w:t>
    </w:r>
    <w:proofErr w:type="gramStart"/>
    <w:r w:rsidRPr="006219B7">
      <w:rPr>
        <w:rFonts w:ascii="Verdana" w:hAnsi="Verdana"/>
        <w:b/>
        <w:sz w:val="16"/>
        <w:szCs w:val="16"/>
      </w:rPr>
      <w:t>1  incarico</w:t>
    </w:r>
    <w:proofErr w:type="gramEnd"/>
    <w:r w:rsidRPr="006219B7">
      <w:rPr>
        <w:rFonts w:ascii="Verdana" w:hAnsi="Verdana"/>
        <w:b/>
        <w:sz w:val="16"/>
        <w:szCs w:val="16"/>
      </w:rPr>
      <w:t xml:space="preserve"> ESPERTO avente ad oggetto le seguenti attività:</w:t>
    </w:r>
  </w:p>
  <w:p w14:paraId="78B9A13E" w14:textId="77777777" w:rsidR="006219B7" w:rsidRPr="006219B7" w:rsidRDefault="006219B7" w:rsidP="006219B7">
    <w:pPr>
      <w:numPr>
        <w:ilvl w:val="0"/>
        <w:numId w:val="6"/>
      </w:numPr>
      <w:spacing w:after="0" w:line="240" w:lineRule="auto"/>
      <w:jc w:val="both"/>
      <w:rPr>
        <w:rFonts w:ascii="Verdana" w:hAnsi="Verdana"/>
        <w:sz w:val="16"/>
        <w:szCs w:val="16"/>
      </w:rPr>
    </w:pPr>
    <w:r w:rsidRPr="006219B7">
      <w:rPr>
        <w:rFonts w:ascii="Verdana" w:hAnsi="Verdana"/>
        <w:sz w:val="16"/>
        <w:szCs w:val="16"/>
      </w:rPr>
      <w:t xml:space="preserve">N. </w:t>
    </w:r>
    <w:r w:rsidRPr="006219B7">
      <w:rPr>
        <w:rFonts w:ascii="Verdana" w:hAnsi="Verdana"/>
        <w:b/>
        <w:sz w:val="16"/>
        <w:szCs w:val="16"/>
      </w:rPr>
      <w:t xml:space="preserve">1 </w:t>
    </w:r>
    <w:proofErr w:type="gramStart"/>
    <w:r w:rsidRPr="006219B7">
      <w:rPr>
        <w:rFonts w:ascii="Verdana" w:hAnsi="Verdana"/>
        <w:b/>
        <w:sz w:val="16"/>
        <w:szCs w:val="16"/>
        <w:u w:val="single"/>
      </w:rPr>
      <w:t xml:space="preserve">Esperto </w:t>
    </w:r>
    <w:r w:rsidRPr="006219B7">
      <w:rPr>
        <w:rFonts w:ascii="Verdana" w:hAnsi="Verdana"/>
        <w:sz w:val="16"/>
        <w:szCs w:val="16"/>
      </w:rPr>
      <w:t xml:space="preserve"> per</w:t>
    </w:r>
    <w:proofErr w:type="gramEnd"/>
    <w:r w:rsidRPr="006219B7">
      <w:rPr>
        <w:rFonts w:ascii="Verdana" w:hAnsi="Verdana"/>
        <w:sz w:val="16"/>
        <w:szCs w:val="16"/>
      </w:rPr>
      <w:t xml:space="preserve"> il </w:t>
    </w:r>
    <w:r w:rsidRPr="006219B7">
      <w:rPr>
        <w:rFonts w:ascii="Verdana" w:hAnsi="Verdana"/>
        <w:b/>
        <w:sz w:val="16"/>
        <w:szCs w:val="16"/>
      </w:rPr>
      <w:t>MODULO 2</w:t>
    </w:r>
    <w:r w:rsidRPr="006219B7">
      <w:rPr>
        <w:rFonts w:ascii="Verdana" w:hAnsi="Verdana"/>
        <w:sz w:val="16"/>
        <w:szCs w:val="16"/>
      </w:rPr>
      <w:t xml:space="preserve"> dal titolo “</w:t>
    </w:r>
    <w:r w:rsidRPr="006219B7">
      <w:rPr>
        <w:rFonts w:ascii="Verdana" w:hAnsi="Verdana"/>
        <w:b/>
        <w:i/>
        <w:sz w:val="16"/>
        <w:szCs w:val="16"/>
      </w:rPr>
      <w:t>Alla scoperta del Parco Naturale Regionale “Litorale di Ugento”</w:t>
    </w:r>
    <w:r w:rsidRPr="006219B7">
      <w:rPr>
        <w:rFonts w:ascii="Verdana" w:hAnsi="Verdana"/>
        <w:b/>
        <w:sz w:val="16"/>
        <w:szCs w:val="16"/>
      </w:rPr>
      <w:t>”</w:t>
    </w:r>
    <w:r w:rsidRPr="006219B7">
      <w:rPr>
        <w:rFonts w:ascii="Verdana" w:hAnsi="Verdana"/>
        <w:sz w:val="16"/>
        <w:szCs w:val="16"/>
      </w:rPr>
      <w:t xml:space="preserve"> all’interno dei </w:t>
    </w:r>
    <w:r w:rsidRPr="006219B7">
      <w:rPr>
        <w:rFonts w:ascii="Verdana" w:hAnsi="Verdana"/>
        <w:i/>
        <w:sz w:val="16"/>
        <w:szCs w:val="16"/>
      </w:rPr>
      <w:t>percorsi educativi e formativi per il potenziamento delle competenze, l’inclusione e la socialità nel periodo di sospensione estiva delle lezioni negli anni scolastici 2023- 2024 e  2024 -2025 (c.d. Piano Estate)</w:t>
    </w:r>
    <w:r w:rsidRPr="006219B7">
      <w:rPr>
        <w:rFonts w:ascii="Verdana" w:hAnsi="Verdana"/>
        <w:sz w:val="16"/>
        <w:szCs w:val="16"/>
      </w:rPr>
      <w:t>;</w:t>
    </w:r>
  </w:p>
  <w:p w14:paraId="0000002D" w14:textId="771BB4A6" w:rsidR="007537EB" w:rsidRDefault="00D57094" w:rsidP="006219B7">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4846D1"/>
    <w:rsid w:val="004B233C"/>
    <w:rsid w:val="006075D9"/>
    <w:rsid w:val="006219B7"/>
    <w:rsid w:val="007537EB"/>
    <w:rsid w:val="00927723"/>
    <w:rsid w:val="00A10445"/>
    <w:rsid w:val="00C33A97"/>
    <w:rsid w:val="00C4522C"/>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7</cp:revision>
  <dcterms:created xsi:type="dcterms:W3CDTF">2024-02-15T10:12:00Z</dcterms:created>
  <dcterms:modified xsi:type="dcterms:W3CDTF">2025-06-10T18:45:00Z</dcterms:modified>
</cp:coreProperties>
</file>